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 xml:space="preserve">Отчет о проведении занятий по безопасности детей </w:t>
      </w:r>
    </w:p>
    <w:p w14:paraId="02000000">
      <w:pPr>
        <w:pStyle w:val="Style_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 xml:space="preserve">                                   МБОУ "Кимовская СОШ"</w:t>
      </w:r>
    </w:p>
    <w:p w14:paraId="03000000">
      <w:pPr>
        <w:pStyle w:val="Style_1"/>
        <w:ind w:firstLine="709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В рамках акции "Безопасность детства "с  целях предотвращения чрезвычайных происшествий,угрожающих жизни и здоровью детей в школе были проведены профилактические мероприятия,которыми были охвачены учащиеся 1-8 классов. В  классах провели классные часы «Будь осторожен с незнакомыми людьми»</w:t>
      </w:r>
    </w:p>
    <w:p w14:paraId="04000000">
      <w:pPr>
        <w:pStyle w:val="Style_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Ученикам объяснили, как надо вести себя с незнакомыми на улице, нельзя открывать дверь незнакомым людям.</w:t>
      </w:r>
    </w:p>
    <w:p w14:paraId="05000000">
      <w:pPr>
        <w:pStyle w:val="Style_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Познакомили с памяткой:</w:t>
      </w:r>
    </w:p>
    <w:p w14:paraId="06000000">
      <w:pPr>
        <w:pStyle w:val="Style_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</w:rPr>
        <w:drawing>
          <wp:inline>
            <wp:extent cx="2962275" cy="2221628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962275" cy="222162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pStyle w:val="Style_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Раздали </w:t>
      </w:r>
      <w:r>
        <w:rPr>
          <w:b w:val="0"/>
          <w:color w:val="000000"/>
          <w:sz w:val="28"/>
        </w:rPr>
        <w:t>Памятки «Будь всегда на чеку»</w:t>
      </w:r>
    </w:p>
    <w:tbl>
      <w:tblPr>
        <w:tblStyle w:val="Style_2"/>
        <w:tblInd w:type="dxa" w:w="-109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695"/>
      </w:tblGrid>
      <w:tr>
        <w:trPr>
          <w:trHeight w:hRule="atLeast" w:val="5685"/>
        </w:trPr>
        <w:tc>
          <w:tcPr>
            <w:tcW w:type="dxa" w:w="10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1"/>
              <w:ind w:firstLine="709"/>
              <w:jc w:val="center"/>
              <w:rPr>
                <w:b w:val="0"/>
                <w:color w:val="000000"/>
                <w:sz w:val="32"/>
              </w:rPr>
            </w:pPr>
            <w:bookmarkStart w:id="1" w:name="_GoBack"/>
            <w:bookmarkEnd w:id="1"/>
            <w:r>
              <w:rPr>
                <w:rStyle w:val="Style_3_ch"/>
                <w:b w:val="0"/>
                <w:color w:val="000000"/>
                <w:sz w:val="32"/>
              </w:rPr>
              <w:t>БУДЬ ВСЕГДА НАЧЕКУ!!!</w:t>
            </w:r>
          </w:p>
          <w:p w14:paraId="09000000">
            <w:pPr>
              <w:pStyle w:val="Style_1"/>
              <w:ind w:firstLine="0" w:left="1086"/>
              <w:jc w:val="both"/>
              <w:rPr>
                <w:b w:val="0"/>
                <w:color w:val="000000"/>
                <w:sz w:val="32"/>
              </w:rPr>
            </w:pPr>
            <w:r>
              <w:rPr>
                <w:b w:val="0"/>
                <w:color w:val="000000"/>
                <w:sz w:val="32"/>
              </w:rPr>
              <w:t xml:space="preserve">Для этого нужно навсегда усвоить </w:t>
            </w:r>
            <w:r>
              <w:rPr>
                <w:rStyle w:val="Style_3_ch"/>
                <w:b w:val="0"/>
                <w:color w:val="000000"/>
                <w:sz w:val="32"/>
              </w:rPr>
              <w:t>"Правило четырёх "не"</w:t>
            </w:r>
            <w:r>
              <w:rPr>
                <w:b w:val="0"/>
                <w:color w:val="000000"/>
                <w:sz w:val="32"/>
              </w:rPr>
              <w:t>:</w:t>
            </w:r>
          </w:p>
          <w:p w14:paraId="0A000000">
            <w:pPr>
              <w:pStyle w:val="Style_1"/>
              <w:ind w:firstLine="0" w:left="1086"/>
              <w:jc w:val="both"/>
              <w:rPr>
                <w:b w:val="0"/>
                <w:color w:val="000000"/>
                <w:sz w:val="32"/>
              </w:rPr>
            </w:pPr>
            <w:r>
              <w:rPr>
                <w:rStyle w:val="Style_3_ch"/>
                <w:b w:val="0"/>
                <w:color w:val="000000"/>
                <w:sz w:val="32"/>
              </w:rPr>
              <w:t>Не</w:t>
            </w:r>
            <w:r>
              <w:rPr>
                <w:b w:val="0"/>
                <w:color w:val="000000"/>
                <w:sz w:val="32"/>
              </w:rPr>
              <w:t xml:space="preserve"> разговаривай с незнакомцами и не впускай их в дом.</w:t>
            </w:r>
          </w:p>
          <w:p w14:paraId="0B000000">
            <w:pPr>
              <w:pStyle w:val="Style_1"/>
              <w:ind w:firstLine="0" w:left="1086"/>
              <w:jc w:val="both"/>
              <w:rPr>
                <w:b w:val="0"/>
                <w:color w:val="000000"/>
                <w:sz w:val="32"/>
              </w:rPr>
            </w:pPr>
            <w:r>
              <w:rPr>
                <w:rStyle w:val="Style_3_ch"/>
                <w:b w:val="0"/>
                <w:color w:val="000000"/>
                <w:sz w:val="32"/>
              </w:rPr>
              <w:t>Не</w:t>
            </w:r>
            <w:r>
              <w:rPr>
                <w:b w:val="0"/>
                <w:color w:val="000000"/>
                <w:sz w:val="32"/>
              </w:rPr>
              <w:t xml:space="preserve"> заходи ними в лифт и подъезд.</w:t>
            </w:r>
          </w:p>
          <w:p w14:paraId="0C000000">
            <w:pPr>
              <w:pStyle w:val="Style_1"/>
              <w:ind w:firstLine="0" w:left="1086"/>
              <w:jc w:val="both"/>
              <w:rPr>
                <w:b w:val="0"/>
                <w:color w:val="000000"/>
                <w:sz w:val="32"/>
              </w:rPr>
            </w:pPr>
            <w:r>
              <w:rPr>
                <w:rStyle w:val="Style_3_ch"/>
                <w:b w:val="0"/>
                <w:color w:val="000000"/>
                <w:sz w:val="32"/>
              </w:rPr>
              <w:t>Не</w:t>
            </w:r>
            <w:r>
              <w:rPr>
                <w:b w:val="0"/>
                <w:color w:val="000000"/>
                <w:sz w:val="32"/>
              </w:rPr>
              <w:t xml:space="preserve"> садись в машину к незнакомцам.</w:t>
            </w:r>
          </w:p>
          <w:p w14:paraId="0D000000">
            <w:pPr>
              <w:pStyle w:val="Style_1"/>
              <w:ind w:firstLine="0" w:left="1086"/>
              <w:jc w:val="both"/>
              <w:rPr>
                <w:b w:val="0"/>
                <w:color w:val="000000"/>
                <w:sz w:val="32"/>
              </w:rPr>
            </w:pPr>
            <w:r>
              <w:rPr>
                <w:rStyle w:val="Style_3_ch"/>
                <w:b w:val="0"/>
                <w:color w:val="000000"/>
                <w:sz w:val="32"/>
              </w:rPr>
              <w:t>Не</w:t>
            </w:r>
            <w:r>
              <w:rPr>
                <w:b w:val="0"/>
                <w:color w:val="000000"/>
                <w:sz w:val="32"/>
              </w:rPr>
              <w:t xml:space="preserve"> задерживайся на улице после школы, особенно с наступлением темноты.</w:t>
            </w:r>
          </w:p>
          <w:p w14:paraId="0E000000">
            <w:pPr>
              <w:pStyle w:val="Style_1"/>
              <w:ind w:firstLine="0" w:left="1086"/>
              <w:jc w:val="both"/>
              <w:rPr>
                <w:b w:val="0"/>
                <w:color w:val="000000"/>
                <w:sz w:val="32"/>
              </w:rPr>
            </w:pPr>
            <w:r>
              <w:rPr>
                <w:b w:val="0"/>
                <w:color w:val="000000"/>
                <w:sz w:val="32"/>
              </w:rPr>
              <w:t>А если незнакомец просит показать нужную улицу или заводит ненужный разговор?</w:t>
            </w:r>
          </w:p>
          <w:p w14:paraId="0F000000">
            <w:pPr>
              <w:pStyle w:val="Style_1"/>
              <w:ind w:firstLine="709" w:left="1086"/>
              <w:jc w:val="center"/>
              <w:rPr>
                <w:rStyle w:val="Style_3_ch"/>
                <w:b w:val="0"/>
                <w:color w:val="000000"/>
                <w:sz w:val="32"/>
              </w:rPr>
            </w:pPr>
            <w:r>
              <w:rPr>
                <w:b w:val="0"/>
                <w:color w:val="000000"/>
                <w:sz w:val="32"/>
              </w:rPr>
              <w:t xml:space="preserve">Всё равно скажи - </w:t>
            </w:r>
            <w:r>
              <w:rPr>
                <w:rStyle w:val="Style_3_ch"/>
                <w:b w:val="0"/>
                <w:color w:val="000000"/>
                <w:sz w:val="32"/>
              </w:rPr>
              <w:t>НЕТ</w:t>
            </w:r>
            <w:r>
              <w:rPr>
                <w:b w:val="0"/>
                <w:color w:val="000000"/>
                <w:sz w:val="32"/>
              </w:rPr>
              <w:t>!</w:t>
            </w:r>
          </w:p>
        </w:tc>
      </w:tr>
    </w:tbl>
    <w:p w14:paraId="10000000">
      <w:pPr>
        <w:pStyle w:val="Style_1"/>
        <w:ind/>
        <w:jc w:val="both"/>
        <w:rPr>
          <w:b w:val="1"/>
          <w:sz w:val="28"/>
        </w:rPr>
      </w:pPr>
    </w:p>
    <w:p w14:paraId="11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</w:t>
      </w:r>
      <w:r>
        <w:rPr>
          <w:rFonts w:ascii="Times New Roman" w:hAnsi="Times New Roman"/>
          <w:sz w:val="32"/>
        </w:rPr>
        <w:t xml:space="preserve"> конце классного часа закрепили</w:t>
      </w:r>
      <w:r>
        <w:rPr>
          <w:rFonts w:ascii="Times New Roman" w:hAnsi="Times New Roman"/>
          <w:sz w:val="32"/>
        </w:rPr>
        <w:t>,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отвечая на вопросы.</w:t>
      </w:r>
    </w:p>
    <w:p w14:paraId="12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-Как вести себя с незнакомыми людьми?</w:t>
      </w:r>
    </w:p>
    <w:p w14:paraId="13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-Куда можно позвонить за психологической помощью? </w:t>
      </w:r>
      <w:r>
        <w:rPr>
          <w:rFonts w:ascii="Times New Roman" w:hAnsi="Times New Roman"/>
          <w:sz w:val="32"/>
        </w:rPr>
        <w:t>и.т.д</w:t>
      </w:r>
      <w:r>
        <w:rPr>
          <w:rFonts w:ascii="Times New Roman" w:hAnsi="Times New Roman"/>
          <w:sz w:val="32"/>
        </w:rPr>
        <w:t>.</w:t>
      </w:r>
    </w:p>
    <w:p w14:paraId="14000000">
      <w:pPr>
        <w:pStyle w:val="Style_1"/>
        <w:ind/>
        <w:jc w:val="both"/>
        <w:rPr>
          <w:b w:val="1"/>
          <w:sz w:val="28"/>
        </w:rPr>
      </w:pPr>
    </w:p>
    <w:p w14:paraId="15000000">
      <w:pPr>
        <w:pStyle w:val="Style_1"/>
        <w:ind w:firstLine="709"/>
        <w:jc w:val="both"/>
        <w:rPr>
          <w:sz w:val="28"/>
        </w:rPr>
      </w:pPr>
      <w:r>
        <w:rPr>
          <w:sz w:val="28"/>
        </w:rPr>
        <w:t xml:space="preserve">Ребята из отряда "Юнармия"  раздали памятки с </w:t>
      </w:r>
    </w:p>
    <w:p w14:paraId="16000000">
      <w:pPr>
        <w:pStyle w:val="Style_1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b w:val="1"/>
          <w:sz w:val="28"/>
        </w:rPr>
        <w:t>«ДЕТСКИЙ ТЕЛЕФОН ДОВЕРИЯ»,</w:t>
      </w:r>
      <w:r>
        <w:rPr>
          <w:sz w:val="28"/>
        </w:rPr>
        <w:t xml:space="preserve"> работающий под единым общероссийским </w:t>
      </w:r>
      <w:r>
        <w:rPr>
          <w:sz w:val="28"/>
        </w:rPr>
        <w:t>номером:</w:t>
      </w:r>
      <w:r>
        <w:rPr>
          <w:sz w:val="28"/>
        </w:rPr>
        <w:t xml:space="preserve"> </w:t>
      </w:r>
      <w:r>
        <w:rPr>
          <w:sz w:val="28"/>
        </w:rPr>
        <w:t> </w:t>
      </w:r>
      <w:r>
        <w:rPr>
          <w:b w:val="1"/>
          <w:sz w:val="28"/>
        </w:rPr>
        <w:t>8</w:t>
      </w:r>
      <w:r>
        <w:rPr>
          <w:b w:val="1"/>
          <w:sz w:val="28"/>
        </w:rPr>
        <w:t>-800-2000-122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по которому окажут экстренную психологическую помощь</w:t>
      </w:r>
      <w:r>
        <w:rPr>
          <w:sz w:val="28"/>
        </w:rPr>
        <w:t>.</w:t>
      </w:r>
    </w:p>
    <w:p w14:paraId="17000000">
      <w:pPr>
        <w:pStyle w:val="Style_1"/>
        <w:ind w:firstLine="709"/>
        <w:jc w:val="both"/>
        <w:rPr>
          <w:sz w:val="28"/>
        </w:rPr>
      </w:pPr>
    </w:p>
    <w:p w14:paraId="18000000">
      <w:pPr>
        <w:pStyle w:val="Style_1"/>
        <w:ind w:firstLine="709"/>
        <w:jc w:val="both"/>
        <w:rPr>
          <w:sz w:val="28"/>
        </w:rPr>
      </w:pPr>
    </w:p>
    <w:p w14:paraId="19000000">
      <w:pPr>
        <w:pStyle w:val="Style_1"/>
        <w:ind w:firstLine="709"/>
        <w:jc w:val="both"/>
        <w:rPr>
          <w:sz w:val="28"/>
        </w:rPr>
      </w:pPr>
      <w:r>
        <w:rPr>
          <w:sz w:val="28"/>
        </w:rPr>
        <w:t>ЗДВР:__________________ Н.А.Дербенева</w:t>
      </w: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toc 4"/>
    <w:next w:val="Style_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next w:val="Style_4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next w:val="Style_4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toc 3"/>
    <w:next w:val="Style_4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" w:type="paragraph">
    <w:name w:val="Normal (Web)"/>
    <w:basedOn w:val="Style_4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4_ch"/>
    <w:link w:val="Style_1"/>
    <w:rPr>
      <w:rFonts w:ascii="Times New Roman" w:hAnsi="Times New Roman"/>
      <w:sz w:val="24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next w:val="Style_4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3" w:type="paragraph">
    <w:name w:val="Strong"/>
    <w:basedOn w:val="Style_5"/>
    <w:link w:val="Style_3_ch"/>
    <w:rPr>
      <w:b w:val="1"/>
      <w:color w:val="000000"/>
    </w:rPr>
  </w:style>
  <w:style w:styleId="Style_3_ch" w:type="character">
    <w:name w:val="Strong"/>
    <w:basedOn w:val="Style_5_ch"/>
    <w:link w:val="Style_3"/>
    <w:rPr>
      <w:b w:val="1"/>
      <w:color w:val="000000"/>
    </w:rPr>
  </w:style>
  <w:style w:styleId="Style_20" w:type="paragraph">
    <w:name w:val="toc 5"/>
    <w:next w:val="Style_4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4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4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2022-01-13T10:16:25Z</dcterms:modified>
</cp:coreProperties>
</file>